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/>
          <w:b/>
          <w:sz w:val="22"/>
        </w:rPr>
      </w:r>
    </w:p>
    <w:p>
      <w:pPr>
        <w:pStyle w:val="Normal"/>
        <w:keepNext w:val="true"/>
        <w:keepLines/>
        <w:widowControl/>
        <w:bidi w:val="0"/>
        <w:spacing w:lineRule="auto" w:line="240" w:before="120" w:after="120"/>
        <w:ind w:left="113" w:right="0" w:hanging="0"/>
        <w:jc w:val="both"/>
        <w:rPr/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  <w:t>Kryteria obowiązujące w postępowaniu rekrutacyjnym i postępowaniu uzupełniającym do klas I publicznych szkół podstawowych na rok szkolny 2019/2020 oraz wykaz dokumentów potwierdzających spełnianie kryteriów i punktacji możliwej do uzyskania za poszczególne kryteria:</w:t>
      </w:r>
    </w:p>
    <w:p>
      <w:pPr>
        <w:pStyle w:val="Normal"/>
        <w:keepNext w:val="true"/>
        <w:keepLines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</w:r>
    </w:p>
    <w:p>
      <w:pPr>
        <w:pStyle w:val="Normal"/>
        <w:keepNext w:val="true"/>
        <w:keepLines/>
        <w:spacing w:lineRule="auto" w:line="240" w:before="120" w:after="120"/>
        <w:ind w:left="340" w:right="0" w:hanging="227"/>
        <w:jc w:val="both"/>
        <w:rPr/>
      </w:pPr>
      <w:r>
        <w:rPr>
          <w:rFonts w:eastAsia="Times New Roman" w:cs="Times New Roman"/>
          <w:sz w:val="22"/>
        </w:rPr>
        <w:t xml:space="preserve">1. 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00000A"/>
          <w:sz w:val="22"/>
          <w:u w:val="none"/>
        </w:rPr>
        <w:t>Kryteria postępowania rekrutacyjnego do szkół podstawowych:</w:t>
      </w:r>
    </w:p>
    <w:tbl>
      <w:tblPr>
        <w:tblW w:w="5000" w:type="pct"/>
        <w:jc w:val="left"/>
        <w:tblInd w:w="0" w:type="dxa"/>
        <w:tblCellMar>
          <w:top w:w="100" w:type="dxa"/>
          <w:left w:w="107" w:type="dxa"/>
          <w:bottom w:w="0" w:type="dxa"/>
          <w:right w:w="108" w:type="dxa"/>
        </w:tblCellMar>
      </w:tblPr>
      <w:tblGrid>
        <w:gridCol w:w="8367"/>
        <w:gridCol w:w="1838"/>
      </w:tblGrid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Kryterium ustalone przez organ prowadzący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Liczba punktów</w:t>
            </w:r>
          </w:p>
        </w:tc>
      </w:tr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Dziecko uczęszczało do oddziału przedszkolnego przy szkole podstawowej.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100</w:t>
            </w:r>
          </w:p>
        </w:tc>
      </w:tr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Do szkoły podstawowej uczęszcza rodzeństwo dziecka.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100</w:t>
            </w:r>
          </w:p>
        </w:tc>
      </w:tr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Droga dziecka do szkoły podstawowej jest krótsza niż do szkoły obwodowej i nie przekracza 3 km.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80</w:t>
            </w:r>
          </w:p>
        </w:tc>
      </w:tr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Dziecko zamieszkuje na terenie Gminy Wieliczka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50</w:t>
            </w:r>
          </w:p>
        </w:tc>
      </w:tr>
      <w:tr>
        <w:trPr/>
        <w:tc>
          <w:tcPr>
            <w:tcW w:w="83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Wielodzietność rodziny.</w:t>
            </w:r>
          </w:p>
        </w:tc>
        <w:tc>
          <w:tcPr>
            <w:tcW w:w="1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40</w:t>
            </w:r>
          </w:p>
        </w:tc>
      </w:tr>
    </w:tbl>
    <w:p>
      <w:pPr>
        <w:pStyle w:val="Normal"/>
        <w:keepNext w:val="true"/>
        <w:keepLines/>
        <w:spacing w:lineRule="auto" w:line="240" w:before="120" w:after="120"/>
        <w:ind w:left="340" w:right="0" w:hanging="227"/>
        <w:jc w:val="both"/>
        <w:rPr/>
      </w:pPr>
      <w:r>
        <w:rPr>
          <w:rFonts w:eastAsia="Times New Roman" w:cs="Times New Roman"/>
          <w:sz w:val="22"/>
        </w:rPr>
        <w:t xml:space="preserve">2.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u w:val="none"/>
          <w:vertAlign w:val="baseline"/>
        </w:rPr>
        <w:t>Dokumenty potwierdzające kryterium ustalone przez organ prowadzący:</w:t>
      </w:r>
    </w:p>
    <w:tbl>
      <w:tblPr>
        <w:tblW w:w="5000" w:type="pct"/>
        <w:jc w:val="left"/>
        <w:tblInd w:w="0" w:type="dxa"/>
        <w:tblCellMar>
          <w:top w:w="100" w:type="dxa"/>
          <w:left w:w="107" w:type="dxa"/>
          <w:bottom w:w="0" w:type="dxa"/>
          <w:right w:w="108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u w:val="none"/>
                <w:vertAlign w:val="baseline"/>
              </w:rPr>
              <w:t>Oświadczenie rodzica dziecka o spełnieniu kryteriów rekrutacji do szkoły podstawowej.</w:t>
            </w:r>
          </w:p>
        </w:tc>
      </w:tr>
    </w:tbl>
    <w:p>
      <w:pPr>
        <w:pStyle w:val="Normal"/>
        <w:keepNext w:val="true"/>
        <w:spacing w:lineRule="auto" w:line="240" w:before="280" w:after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850" w:right="850" w:header="720" w:top="850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100" w:type="dxa"/>
        <w:left w:w="113" w:type="dxa"/>
        <w:bottom w:w="0" w:type="dxa"/>
        <w:right w:w="108" w:type="dxa"/>
      </w:tblCellMar>
    </w:tblPr>
    <w:tblGrid>
      <w:gridCol w:w="6804"/>
      <w:gridCol w:w="3401"/>
    </w:tblGrid>
    <w:tr>
      <w:trPr/>
      <w:tc>
        <w:tcPr>
          <w:tcW w:w="6804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7129EDD6-5278-4959-8683-E1F0F0DC7655. Projekt</w:t>
          </w:r>
        </w:p>
      </w:tc>
      <w:tc>
        <w:tcPr>
          <w:tcW w:w="3401" w:type="dxa"/>
          <w:tcBorders>
            <w:top w:val="single" w:sz="2" w:space="0" w:color="00000A"/>
          </w:tcBorders>
          <w:shd w:fill="auto" w:val="clear"/>
        </w:tcPr>
        <w:p>
          <w:pPr>
            <w:pStyle w:val="Normal"/>
            <w:jc w:val="right"/>
            <w:rPr/>
          </w:pPr>
          <w:r>
            <w:rPr>
              <w:rFonts w:eastAsia="Times New Roman" w:cs="Times New Roman"/>
              <w:b w:val="false"/>
              <w:sz w:val="18"/>
            </w:rPr>
            <w:t xml:space="preserve">Strona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> PAGE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1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  <w:b w:val="false"/>
              <w:sz w:val="18"/>
            </w:rPr>
            <w:t xml:space="preserve"> z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> NUMPAGES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1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6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LibreOffice/6.2.0.3$Windows_X86_64 LibreOffice_project/98c6a8a1c6c7b144ce3cc729e34964b47ce25d62</Application>
  <Pages>1</Pages>
  <Words>114</Words>
  <Characters>801</Characters>
  <CharactersWithSpaces>897</CharactersWithSpaces>
  <Paragraphs>18</Paragraphs>
  <Company>Burmistrz Miasta i Gminy Wieliczka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2019-01-28T08:54:16Z</dcterms:created>
  <dc:creator>tmachnik</dc:creator>
  <dc:description/>
  <dc:language>pl-PL</dc:language>
  <cp:lastModifiedBy/>
  <dcterms:modified xsi:type="dcterms:W3CDTF">2019-02-20T18:08:08Z</dcterms:modified>
  <cp:revision>3</cp:revision>
  <dc:subject>w sprawie podania do wiadomości kryteriów postępowania rekrutacyjnego do klas I^publicznych szkół podstawowych na rok szkolny 2019/2020</dc:subject>
  <dc:title>Zarządzenie Nr 23/2019 z dnia 25 stycznia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i Gminy Wieliczka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